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rPr>
          <w:lang w:val="en-US"/>
          <w:b/>
          <w:bCs/>
          <w:color w:val="000000"/>
          <w:sz w:val="24"/>
          <w:szCs w:val="24"/>
        </w:rPr>
      </w:pPr>
      <w:r>
        <w:rPr>
          <w:lang w:val="en-US"/>
          <w:b/>
          <w:bCs/>
          <w:color w:val="000000"/>
          <w:sz w:val="24"/>
          <w:szCs w:val="24"/>
        </w:rPr>
        <w:t xml:space="preserve">Title: </w:t>
      </w:r>
      <w:r>
        <w:rPr>
          <w:lang w:val="en-US"/>
          <w:b/>
          <w:bCs/>
          <w:color w:val="000000"/>
          <w:sz w:val="24"/>
          <w:szCs w:val="24"/>
        </w:rPr>
        <w:t>Atomic Layer Deposition and architected carbon: A synergistic mix for bottom-up Materials Synthesis.</w:t>
      </w:r>
    </w:p>
    <w:p>
      <w:pPr>
        <w:rPr>
          <w:lang w:val="en-US"/>
          <w:i/>
          <w:iCs/>
          <w:color w:val="000000"/>
          <w:sz w:val="24"/>
          <w:szCs w:val="24"/>
        </w:rPr>
      </w:pPr>
      <w:r>
        <w:rPr>
          <w:lang w:val="en-US"/>
          <w:i/>
          <w:iCs/>
          <w:color w:val="000000"/>
          <w:sz w:val="24"/>
          <w:szCs w:val="24"/>
        </w:rPr>
        <w:t>By: Jan Torgersen</w:t>
      </w:r>
    </w:p>
    <w:p>
      <w:pPr>
        <w:rPr>
          <w:lang w:val="en-US"/>
          <w:color w:val="000000"/>
          <w:sz w:val="24"/>
          <w:szCs w:val="24"/>
        </w:rPr>
      </w:pPr>
      <w:r>
        <w:rPr>
          <w:lang w:val="en-US"/>
          <w:color w:val="000000"/>
          <w:sz w:val="24"/>
          <w:szCs w:val="24"/>
        </w:rPr>
        <w:t xml:space="preserve">Abstract: </w:t>
      </w:r>
    </w:p>
    <w:p>
      <w:pPr>
        <w:jc w:val="both"/>
        <w:rPr>
          <w:lang w:val="en-US"/>
          <w:color w:val="000000"/>
          <w:sz w:val="24"/>
          <w:szCs w:val="24"/>
        </w:rPr>
      </w:pPr>
      <w:r>
        <w:rPr>
          <w:lang w:val="en-US"/>
          <w:color w:val="000000"/>
          <w:sz w:val="24"/>
          <w:szCs w:val="24"/>
        </w:rPr>
        <w:t xml:space="preserve">Atomic Layer Deposition (ALD) </w:t>
      </w:r>
      <w:r>
        <w:rPr>
          <w:lang w:val="en-US"/>
          <w:color w:val="000000"/>
          <w:sz w:val="24"/>
          <w:szCs w:val="24"/>
        </w:rPr>
        <w:t xml:space="preserve">is a widely used technique for applications in energy conversion and storage. However, other fields of engineering are increasingly adapting this technology for a wide range of purposes. </w:t>
      </w:r>
      <w:r>
        <w:rPr>
          <w:lang w:val="en-US"/>
          <w:color w:val="000000"/>
          <w:sz w:val="24"/>
          <w:szCs w:val="24"/>
        </w:rPr>
        <w:t>In the first part of this talk,</w:t>
      </w:r>
      <w:r>
        <w:rPr>
          <w:lang w:val="en-US"/>
          <w:color w:val="000000"/>
          <w:sz w:val="24"/>
          <w:szCs w:val="24"/>
        </w:rPr>
        <w:t xml:space="preserve"> unusual applications of ALD </w:t>
      </w:r>
      <w:r>
        <w:rPr>
          <w:lang w:val="en-US"/>
          <w:color w:val="000000"/>
          <w:sz w:val="24"/>
          <w:szCs w:val="24"/>
        </w:rPr>
        <w:t>are introduced</w:t>
      </w:r>
      <w:r>
        <w:rPr>
          <w:lang w:val="en-US"/>
          <w:color w:val="000000"/>
          <w:sz w:val="24"/>
          <w:szCs w:val="24"/>
        </w:rPr>
        <w:t>. This includes the fabrication of novel M/</w:t>
      </w:r>
      <w:r>
        <w:rPr>
          <w:lang w:val="en-US"/>
          <w:color w:val="000000"/>
          <w:sz w:val="24"/>
          <w:szCs w:val="24"/>
        </w:rPr>
        <w:t>NEMS</w:t>
      </w:r>
      <w:r>
        <w:rPr>
          <w:lang w:val="en-US"/>
          <w:color w:val="000000"/>
          <w:sz w:val="24"/>
          <w:szCs w:val="24"/>
        </w:rPr>
        <w:t xml:space="preserve"> devices for the creation of </w:t>
      </w:r>
      <w:r>
        <w:rPr>
          <w:lang w:val="en-US"/>
          <w:i/>
          <w:iCs/>
          <w:color w:val="000000"/>
          <w:sz w:val="24"/>
          <w:szCs w:val="24"/>
        </w:rPr>
        <w:t>in situ</w:t>
      </w:r>
      <w:r>
        <w:rPr>
          <w:lang w:val="en-US"/>
          <w:color w:val="000000"/>
          <w:sz w:val="24"/>
          <w:szCs w:val="24"/>
        </w:rPr>
        <w:t xml:space="preserve"> TEM gas chambers, the tailoring of biological interfaces for enhancing osteogenesis of stem cells</w:t>
      </w:r>
      <w:r>
        <w:rPr>
          <w:lang w:val="en-US"/>
          <w:color w:val="000000"/>
          <w:sz w:val="24"/>
          <w:szCs w:val="24"/>
        </w:rPr>
        <w:t xml:space="preserve"> and</w:t>
      </w:r>
      <w:r>
        <w:rPr>
          <w:lang w:val="en-US"/>
          <w:color w:val="000000"/>
          <w:sz w:val="24"/>
          <w:szCs w:val="24"/>
        </w:rPr>
        <w:t xml:space="preserve"> the tuning of the degradation behavior of Mg alloys</w:t>
      </w:r>
      <w:r>
        <w:rPr>
          <w:lang w:val="en-US"/>
          <w:color w:val="000000"/>
          <w:sz w:val="24"/>
          <w:szCs w:val="24"/>
        </w:rPr>
        <w:t>.</w:t>
      </w:r>
    </w:p>
    <w:p>
      <w:pPr>
        <w:jc w:val="both"/>
        <w:rPr>
          <w:lang w:val="en-US"/>
          <w:color w:val="000000"/>
          <w:sz w:val="24"/>
          <w:szCs w:val="24"/>
        </w:rPr>
      </w:pPr>
      <w:r>
        <w:rPr>
          <w:lang w:val="en-US"/>
          <w:color w:val="000000"/>
          <w:sz w:val="24"/>
          <w:szCs w:val="24"/>
        </w:rPr>
        <w:t xml:space="preserve">Despite its ability to coat 3D structures with conformal layers, </w:t>
      </w:r>
      <w:r>
        <w:rPr>
          <w:lang w:val="en-US"/>
          <w:color w:val="000000"/>
          <w:sz w:val="24"/>
          <w:szCs w:val="24"/>
        </w:rPr>
        <w:t>ALD</w:t>
      </w:r>
      <w:r>
        <w:rPr>
          <w:lang w:val="en-US"/>
          <w:color w:val="000000"/>
          <w:sz w:val="24"/>
          <w:szCs w:val="24"/>
        </w:rPr>
        <w:t xml:space="preserve"> requires a substrate. To unlock its full abilities, it can be combined with a technology that allows the creation of precise 3D architectures with computer defined </w:t>
      </w:r>
      <w:r>
        <w:rPr>
          <w:lang w:val="en-US"/>
          <w:color w:val="000000"/>
          <w:sz w:val="24"/>
          <w:szCs w:val="24"/>
        </w:rPr>
        <w:t>shapes</w:t>
      </w:r>
      <w:r>
        <w:rPr>
          <w:lang w:val="en-US"/>
          <w:color w:val="000000"/>
          <w:sz w:val="24"/>
          <w:szCs w:val="24"/>
        </w:rPr>
        <w:t xml:space="preserve">. </w:t>
      </w:r>
      <w:r>
        <w:rPr>
          <w:lang w:val="en-US"/>
          <w:color w:val="000000"/>
          <w:sz w:val="24"/>
          <w:szCs w:val="24"/>
        </w:rPr>
        <w:t>In the second part, this talk introduces</w:t>
      </w:r>
      <w:r>
        <w:rPr>
          <w:lang w:val="en-US"/>
          <w:color w:val="000000"/>
          <w:sz w:val="24"/>
          <w:szCs w:val="24"/>
        </w:rPr>
        <w:t xml:space="preserve"> </w:t>
      </w:r>
      <w:r>
        <w:rPr>
          <w:lang w:val="en-US"/>
          <w:color w:val="000000"/>
          <w:sz w:val="24"/>
          <w:szCs w:val="24"/>
        </w:rPr>
        <w:t>a novel method for fabricating computer defined carbon architectures from patterned photopolymers</w:t>
      </w:r>
      <w:r>
        <w:rPr>
          <w:lang w:val="en-US"/>
          <w:color w:val="000000"/>
          <w:sz w:val="24"/>
          <w:szCs w:val="24"/>
        </w:rPr>
        <w:t>, a field termed architected carbon</w:t>
      </w:r>
      <w:r>
        <w:rPr>
          <w:lang w:val="en-US"/>
          <w:color w:val="000000"/>
          <w:sz w:val="24"/>
          <w:szCs w:val="24"/>
        </w:rPr>
        <w:t xml:space="preserve">. </w:t>
      </w:r>
      <w:r>
        <w:rPr>
          <w:lang w:val="en-US"/>
          <w:color w:val="000000"/>
          <w:sz w:val="24"/>
          <w:szCs w:val="24"/>
        </w:rPr>
        <w:t xml:space="preserve">This talk will give an overview of the recent advances in precursor development as well as temperature programs to achieve architected carbon in the cm scale while retaining its nanoscale features. </w:t>
      </w:r>
      <w:r>
        <w:rPr>
          <w:lang w:val="en-US"/>
          <w:color w:val="000000"/>
          <w:sz w:val="24"/>
          <w:szCs w:val="24"/>
        </w:rPr>
        <w:t xml:space="preserve">We show the fabrication of standard test specimens according to the ISO 527-1 standard and present initial macroscopic mechanical properties and their relation to the size and microstructure of the carbon architecture. </w:t>
      </w:r>
      <w:r>
        <w:rPr>
          <w:lang w:val="en-US"/>
          <w:color w:val="000000"/>
          <w:sz w:val="24"/>
          <w:szCs w:val="24"/>
        </w:rPr>
        <w:t xml:space="preserve">A wide range of applications are envisioned including novel electrode designs, carbon microelectromechanical systems, highly load bearing and lightweight structures, AFM tips and X-ray optical lenses. </w:t>
      </w:r>
    </w:p>
    <w:p>
      <w:pPr>
        <w:jc w:val="both"/>
        <w:rPr>
          <w:lang/>
          <w:color w:val="000000"/>
          <w:sz w:val="24"/>
          <w:szCs w:val="24"/>
          <w:rtl w:val="off"/>
        </w:rPr>
      </w:pPr>
      <w:r>
        <w:rPr>
          <w:lang w:val="en-US"/>
          <w:color w:val="000000"/>
          <w:sz w:val="24"/>
          <w:szCs w:val="24"/>
        </w:rPr>
        <w:t xml:space="preserve">The </w:t>
      </w:r>
      <w:r>
        <w:rPr>
          <w:lang w:val="en-US"/>
          <w:color w:val="000000"/>
          <w:sz w:val="24"/>
          <w:szCs w:val="24"/>
        </w:rPr>
        <w:t>presented technologies</w:t>
      </w:r>
      <w:r>
        <w:rPr>
          <w:lang w:val="en-US"/>
          <w:color w:val="000000"/>
          <w:sz w:val="24"/>
          <w:szCs w:val="24"/>
        </w:rPr>
        <w:t xml:space="preserve"> </w:t>
      </w:r>
      <w:r>
        <w:rPr>
          <w:lang w:val="en-US"/>
          <w:color w:val="000000"/>
          <w:sz w:val="24"/>
          <w:szCs w:val="24"/>
        </w:rPr>
        <w:t>may be useful for your research to create</w:t>
      </w:r>
      <w:r>
        <w:rPr>
          <w:lang w:val="en-US"/>
          <w:color w:val="000000"/>
          <w:sz w:val="24"/>
          <w:szCs w:val="24"/>
        </w:rPr>
        <w:t xml:space="preserve"> </w:t>
      </w:r>
      <w:r>
        <w:rPr>
          <w:lang w:val="en-US"/>
          <w:color w:val="000000"/>
          <w:sz w:val="24"/>
          <w:szCs w:val="24"/>
        </w:rPr>
        <w:t>prototypes for a variety of purposes, which we can discuss during (and after) the seminar</w:t>
      </w:r>
      <w:r>
        <w:rPr>
          <w:lang w:val="en-US"/>
          <w:color w:val="000000"/>
          <w:sz w:val="24"/>
          <w:szCs w:val="24"/>
        </w:rPr>
        <w:t>.</w:t>
      </w:r>
    </w:p>
    <w:p>
      <w:pPr>
        <w:jc w:val="both"/>
        <w:rPr>
          <w:lang w:val="en-US"/>
          <w:color w:val="000000"/>
          <w:sz w:val="24"/>
          <w:szCs w:val="24"/>
        </w:rPr>
      </w:pPr>
    </w:p>
    <w:p>
      <w:pPr>
        <w:rPr>
          <w:lang w:val="en-US"/>
          <w:color w:val="000000"/>
          <w:sz w:val="24"/>
          <w:szCs w:val="24"/>
        </w:rPr>
      </w:pPr>
      <w:r>
        <w:rPr>
          <w:noProof/>
          <w:color w:val="000000"/>
          <w:sz w:val="24"/>
          <w:szCs w:val="24"/>
        </w:rPr>
        <mc:AlternateContent>
          <mc:Choice Requires="wps">
            <w:drawing>
              <wp:anchor distT="0" distB="0" distL="114300" distR="114300" behindDoc="0" locked="0" layoutInCell="1" simplePos="0" relativeHeight="251659264" allowOverlap="1" hidden="0">
                <wp:simplePos x="0" y="0"/>
                <wp:positionH relativeFrom="margin">
                  <wp:posOffset>37239</wp:posOffset>
                </wp:positionH>
                <wp:positionV relativeFrom="paragraph">
                  <wp:posOffset>96085</wp:posOffset>
                </wp:positionV>
                <wp:extent cx="362138" cy="258022"/>
                <wp:effectExtent l="0" t="0" r="0" b="0"/>
                <wp:wrapNone/>
                <wp:docPr id="1025" name="shape1025" hidden="0"/>
                <wp:cNvGraphicFramePr/>
                <a:graphic xmlns:a="http://schemas.openxmlformats.org/drawingml/2006/main">
                  <a:graphicData uri="http://schemas.microsoft.com/office/word/2010/wordprocessingShape">
                    <wps:wsp>
                      <wps:cNvSpPr>
                        <a:spLocks/>
                      </wps:cNvSpPr>
                      <wps:spPr>
                        <a:xfrm>
                          <a:off x="0" y="0"/>
                          <a:ext cx="362138" cy="258022"/>
                        </a:xfrm>
                        <a:prstGeom prst="rect">
                          <a:avLst/>
                        </a:prstGeom>
                        <a:noFill/>
                        <a:ln w="6350">
                          <a:noFill/>
                        </a:ln>
                      </wps:spPr>
                      <wps:txbx>
                        <w:txbxContent>
                          <w:p>
                            <w:pPr>
                              <w:rPr>
                                <w:lang w:val="en-US"/>
                                <w:color w:val="FFFFFF"/>
                              </w:rPr>
                            </w:pPr>
                            <w:r>
                              <w:rPr>
                                <w:lang w:val="en-US"/>
                                <w:color w:val="FFFFFF"/>
                              </w:rPr>
                              <w:t>(a)</w:t>
                            </w:r>
                          </w:p>
                        </w:txbxContent>
                      </wps:txbx>
                      <wps:bodyPr rot="0" vert="horz" wrap="square" lIns="91440" tIns="45720" rIns="91440" bIns="45720" anchor="t">
                        <a:noAutofit/>
                      </wps:bodyPr>
                    </wps:wsp>
                  </a:graphicData>
                </a:graphic>
              </wp:anchor>
            </w:drawing>
          </mc:Choice>
          <mc:Fallback>
            <w:pict>
              <v:rect id="1025" style="position:absolute;margin-left:2.9322pt;margin-top:7.56575pt;width:28.5148pt;height:20.3167pt;mso-position-horizontal-relative:margin;mso-position-vertical-relative:line;v-text-anchor:top;mso-wrap-style:square;z-index:251659264" o:allowincell="t" filled="f" fillcolor="#ffffff" stroked="f">
                <v:textbox inset="2.5mm,1.3mm,2.5mm,1.3mm">
                  <w:txbxContent>
                    <w:p>
                      <w:pPr>
                        <w:rPr>
                          <w:lang w:val="en-US"/>
                          <w:color w:val="FFFFFF"/>
                        </w:rPr>
                      </w:pPr>
                      <w:r>
                        <w:rPr>
                          <w:lang w:val="en-US"/>
                          <w:color w:val="FFFFFF"/>
                        </w:rPr>
                        <w:t>(a)</w:t>
                      </w:r>
                    </w:p>
                  </w:txbxContent>
                </v:textbox>
                <v:stroke joinstyle="round"/>
              </v:rect>
            </w:pict>
          </mc:Fallback>
        </mc:AlternateContent>
      </w:r>
      <w:r>
        <w:rPr>
          <w:noProof/>
          <w:color w:val="000000"/>
          <w:sz w:val="24"/>
          <w:szCs w:val="24"/>
        </w:rPr>
        <mc:AlternateContent>
          <mc:Choice Requires="wps">
            <w:drawing>
              <wp:anchor distT="0" distB="0" distL="114300" distR="114300" behindDoc="0" locked="0" layoutInCell="1" simplePos="0" relativeHeight="251663360" allowOverlap="1" hidden="0">
                <wp:simplePos x="0" y="0"/>
                <wp:positionH relativeFrom="margin">
                  <wp:posOffset>3484635</wp:posOffset>
                </wp:positionH>
                <wp:positionV relativeFrom="paragraph">
                  <wp:posOffset>75603</wp:posOffset>
                </wp:positionV>
                <wp:extent cx="434567" cy="258022"/>
                <wp:effectExtent l="0" t="0" r="0" b="0"/>
                <wp:wrapNone/>
                <wp:docPr id="1026" name="shape1026" hidden="0"/>
                <wp:cNvGraphicFramePr/>
                <a:graphic xmlns:a="http://schemas.openxmlformats.org/drawingml/2006/main">
                  <a:graphicData uri="http://schemas.microsoft.com/office/word/2010/wordprocessingShape">
                    <wps:wsp>
                      <wps:cNvSpPr>
                        <a:spLocks/>
                      </wps:cNvSpPr>
                      <wps:spPr>
                        <a:xfrm>
                          <a:off x="0" y="0"/>
                          <a:ext cx="434567" cy="258022"/>
                        </a:xfrm>
                        <a:prstGeom prst="rect">
                          <a:avLst/>
                        </a:prstGeom>
                        <a:noFill/>
                        <a:ln w="6350">
                          <a:noFill/>
                        </a:ln>
                      </wps:spPr>
                      <wps:txbx>
                        <w:txbxContent>
                          <w:p>
                            <w:pPr>
                              <w:rPr>
                                <w:lang w:val="en-US"/>
                                <w:color w:val="FFFFFF"/>
                              </w:rPr>
                            </w:pPr>
                            <w:r>
                              <w:rPr>
                                <w:lang w:val="en-US"/>
                                <w:color w:val="FFFFFF"/>
                              </w:rPr>
                              <w:t>(</w:t>
                            </w:r>
                            <w:r>
                              <w:rPr>
                                <w:lang w:val="en-US"/>
                                <w:color w:val="FFFFFF"/>
                              </w:rPr>
                              <w:t>c</w:t>
                            </w:r>
                            <w:r>
                              <w:rPr>
                                <w:lang w:val="en-US"/>
                                <w:color w:val="FFFFFF"/>
                              </w:rPr>
                              <w:t>)</w:t>
                            </w:r>
                          </w:p>
                        </w:txbxContent>
                      </wps:txbx>
                      <wps:bodyPr rot="0" vert="horz" wrap="square" lIns="91440" tIns="45720" rIns="91440" bIns="45720" anchor="t">
                        <a:noAutofit/>
                      </wps:bodyPr>
                    </wps:wsp>
                  </a:graphicData>
                </a:graphic>
              </wp:anchor>
            </w:drawing>
          </mc:Choice>
          <mc:Fallback>
            <w:pict>
              <v:rect id="1026" style="position:absolute;margin-left:274.381pt;margin-top:5.95299pt;width:34.2179pt;height:20.3167pt;mso-position-horizontal-relative:margin;mso-position-vertical-relative:line;v-text-anchor:top;mso-wrap-style:square;z-index:251663360" o:allowincell="t" filled="f" fillcolor="#ffffff" stroked="f">
                <v:textbox inset="2.5mm,1.3mm,2.5mm,1.3mm">
                  <w:txbxContent>
                    <w:p>
                      <w:pPr>
                        <w:rPr>
                          <w:lang w:val="en-US"/>
                          <w:color w:val="FFFFFF"/>
                        </w:rPr>
                      </w:pPr>
                      <w:r>
                        <w:rPr>
                          <w:lang w:val="en-US"/>
                          <w:color w:val="FFFFFF"/>
                        </w:rPr>
                        <w:t>(</w:t>
                      </w:r>
                      <w:r>
                        <w:rPr>
                          <w:lang w:val="en-US"/>
                          <w:color w:val="FFFFFF"/>
                        </w:rPr>
                        <w:t>c</w:t>
                      </w:r>
                      <w:r>
                        <w:rPr>
                          <w:lang w:val="en-US"/>
                          <w:color w:val="FFFFFF"/>
                        </w:rPr>
                        <w:t>)</w:t>
                      </w:r>
                    </w:p>
                  </w:txbxContent>
                </v:textbox>
                <v:stroke joinstyle="round"/>
              </v:rect>
            </w:pict>
          </mc:Fallback>
        </mc:AlternateContent>
      </w:r>
      <w:r>
        <w:rPr>
          <w:noProof/>
          <w:color w:val="000000"/>
          <w:sz w:val="24"/>
          <w:szCs w:val="24"/>
        </w:rPr>
        <mc:AlternateContent>
          <mc:Choice Requires="wps">
            <w:drawing>
              <wp:anchor distT="0" distB="0" distL="114300" distR="114300" behindDoc="0" locked="0" layoutInCell="1" simplePos="0" relativeHeight="251661312" allowOverlap="1" hidden="0">
                <wp:simplePos x="0" y="0"/>
                <wp:positionH relativeFrom="margin">
                  <wp:posOffset>1507025</wp:posOffset>
                </wp:positionH>
                <wp:positionV relativeFrom="paragraph">
                  <wp:posOffset>63218</wp:posOffset>
                </wp:positionV>
                <wp:extent cx="434567" cy="258022"/>
                <wp:effectExtent l="0" t="0" r="0" b="0"/>
                <wp:wrapNone/>
                <wp:docPr id="1027" name="shape1027" hidden="0"/>
                <wp:cNvGraphicFramePr/>
                <a:graphic xmlns:a="http://schemas.openxmlformats.org/drawingml/2006/main">
                  <a:graphicData uri="http://schemas.microsoft.com/office/word/2010/wordprocessingShape">
                    <wps:wsp>
                      <wps:cNvSpPr>
                        <a:spLocks/>
                      </wps:cNvSpPr>
                      <wps:spPr>
                        <a:xfrm>
                          <a:off x="0" y="0"/>
                          <a:ext cx="434567" cy="258022"/>
                        </a:xfrm>
                        <a:prstGeom prst="rect">
                          <a:avLst/>
                        </a:prstGeom>
                        <a:noFill/>
                        <a:ln w="6350">
                          <a:noFill/>
                        </a:ln>
                      </wps:spPr>
                      <wps:txbx>
                        <w:txbxContent>
                          <w:p>
                            <w:pPr>
                              <w:rPr>
                                <w:lang w:val="en-US"/>
                                <w:color w:val="FFFFFF"/>
                              </w:rPr>
                            </w:pPr>
                            <w:r>
                              <w:rPr>
                                <w:lang w:val="en-US"/>
                                <w:color w:val="FFFFFF"/>
                              </w:rPr>
                              <w:t>(</w:t>
                            </w:r>
                            <w:r>
                              <w:rPr>
                                <w:lang w:val="en-US"/>
                                <w:color w:val="FFFFFF"/>
                              </w:rPr>
                              <w:t>b</w:t>
                            </w:r>
                            <w:r>
                              <w:rPr>
                                <w:lang w:val="en-US"/>
                                <w:color w:val="FFFFFF"/>
                              </w:rPr>
                              <w:t>)</w:t>
                            </w:r>
                          </w:p>
                        </w:txbxContent>
                      </wps:txbx>
                      <wps:bodyPr rot="0" vert="horz" wrap="square" lIns="91440" tIns="45720" rIns="91440" bIns="45720" anchor="t">
                        <a:noAutofit/>
                      </wps:bodyPr>
                    </wps:wsp>
                  </a:graphicData>
                </a:graphic>
              </wp:anchor>
            </w:drawing>
          </mc:Choice>
          <mc:Fallback>
            <w:pict>
              <v:rect id="1027" style="position:absolute;margin-left:118.663pt;margin-top:4.9778pt;width:34.2179pt;height:20.3167pt;mso-position-horizontal-relative:margin;mso-position-vertical-relative:line;v-text-anchor:top;mso-wrap-style:square;z-index:251661312" o:allowincell="t" filled="f" fillcolor="#ffffff" stroked="f">
                <v:textbox inset="2.5mm,1.3mm,2.5mm,1.3mm">
                  <w:txbxContent>
                    <w:p>
                      <w:pPr>
                        <w:rPr>
                          <w:lang w:val="en-US"/>
                          <w:color w:val="FFFFFF"/>
                        </w:rPr>
                      </w:pPr>
                      <w:r>
                        <w:rPr>
                          <w:lang w:val="en-US"/>
                          <w:color w:val="FFFFFF"/>
                        </w:rPr>
                        <w:t>(</w:t>
                      </w:r>
                      <w:r>
                        <w:rPr>
                          <w:lang w:val="en-US"/>
                          <w:color w:val="FFFFFF"/>
                        </w:rPr>
                        <w:t>b</w:t>
                      </w:r>
                      <w:r>
                        <w:rPr>
                          <w:lang w:val="en-US"/>
                          <w:color w:val="FFFFFF"/>
                        </w:rPr>
                        <w:t>)</w:t>
                      </w:r>
                    </w:p>
                  </w:txbxContent>
                </v:textbox>
                <v:stroke joinstyle="round"/>
              </v:rect>
            </w:pict>
          </mc:Fallback>
        </mc:AlternateContent>
      </w:r>
      <w:r>
        <w:rPr>
          <w:noProof/>
          <w:color w:val="000000"/>
          <w:sz w:val="24"/>
          <w:szCs w:val="24"/>
        </w:rPr>
        <w:drawing>
          <wp:anchor distT="0" distB="0" distL="114300" distR="114300" behindDoc="0" locked="0" layoutInCell="1" simplePos="0" relativeHeight="251658240" allowOverlap="1" hidden="0">
            <wp:simplePos x="0" y="0"/>
            <wp:positionH relativeFrom="column">
              <wp:posOffset>1562345</wp:posOffset>
            </wp:positionH>
            <wp:positionV relativeFrom="paragraph">
              <wp:posOffset>-49385</wp:posOffset>
            </wp:positionV>
            <wp:extent cx="4051878" cy="1398761"/>
            <wp:effectExtent l="0" t="0" r="0" b="0"/>
            <wp:wrapNone/>
            <wp:docPr id="1028" name="shape1028"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1">
                      <a:extLst>
                        <a:ext uri="{28A0092B-C50C-407E-A947-70E740481C1C}">
                          <a14:useLocalDpi xmlns:a14="http://schemas.microsoft.com/office/drawing/2010/main" val="0"/>
                        </a:ext>
                      </a:extLst>
                    </a:blip>
                    <a:srcRect/>
                    <a:stretch>
                      <a:fillRect/>
                    </a:stretch>
                  </pic:blipFill>
                  <pic:spPr>
                    <a:xfrm>
                      <a:off x="0" y="0"/>
                      <a:ext cx="4051878" cy="1398761"/>
                    </a:xfrm>
                    <a:prstGeom prst="rect"/>
                  </pic:spPr>
                </pic:pic>
              </a:graphicData>
            </a:graphic>
          </wp:anchor>
        </w:drawing>
      </w:r>
      <w:r>
        <w:rPr>
          <w:noProof/>
          <w:color w:val="000000"/>
          <w:sz w:val="24"/>
          <w:szCs w:val="24"/>
        </w:rPr>
        <w:drawing>
          <wp:inline distT="0" distB="0" distL="0" distR="0">
            <wp:extent cx="1442103" cy="1328030"/>
            <wp:effectExtent l="0" t="0" r="0" b="0"/>
            <wp:docPr id="1029" name="shape1029" hidden="0"/>
            <wp:cNvGraphicFramePr/>
            <a:graphic xmlns:a="http://schemas.openxmlformats.org/drawingml/2006/main">
              <a:graphicData uri="http://schemas.openxmlformats.org/drawingml/2006/picture">
                <pic:pic xmlns:pic="http://schemas.openxmlformats.org/drawingml/2006/picture">
                  <pic:nvPicPr>
                    <pic:cNvPr id="0" name="이미지"/>
                    <pic:cNvPicPr preferRelativeResize="1"/>
                  </pic:nvPicPr>
                  <pic:blipFill>
                    <a:blip r:embed="rId2">
                      <a:extLst>
                        <a:ext uri="{28A0092B-C50C-407E-A947-70E740481C1C}">
                          <a14:useLocalDpi xmlns:a14="http://schemas.microsoft.com/office/drawing/2010/main" val="0"/>
                        </a:ext>
                      </a:extLst>
                    </a:blip>
                    <a:srcRect/>
                    <a:stretch>
                      <a:fillRect/>
                    </a:stretch>
                  </pic:blipFill>
                  <pic:spPr>
                    <a:xfrm>
                      <a:off x="0" y="0"/>
                      <a:ext cx="1442103" cy="1328030"/>
                    </a:xfrm>
                    <a:prstGeom prst="rect"/>
                  </pic:spPr>
                </pic:pic>
              </a:graphicData>
            </a:graphic>
          </wp:inline>
        </w:drawing>
      </w:r>
    </w:p>
    <w:p>
      <w:pPr>
        <w:pStyle w:val="af2"/>
        <w:rPr>
          <w:lang w:val="en-US"/>
          <w:color w:val="000000"/>
          <w:sz w:val="24"/>
          <w:szCs w:val="24"/>
        </w:rPr>
      </w:pPr>
      <w:r>
        <w:rPr>
          <w:lang w:val="en-US"/>
          <w:color w:val="auto"/>
        </w:rPr>
        <w:t xml:space="preserve">Figure </w:t>
      </w:r>
      <w:r>
        <w:rPr>
          <w:color w:val="auto"/>
        </w:rPr>
        <w:fldChar w:fldCharType="begin"/>
      </w:r>
      <w:r>
        <w:rPr>
          <w:lang w:val="en-US"/>
          <w:color w:val="auto"/>
        </w:rPr>
        <w:instrText xml:space="preserve"> SEQ Figure \* ARABIC </w:instrText>
      </w:r>
      <w:r>
        <w:rPr>
          <w:color w:val="auto"/>
        </w:rPr>
        <w:fldChar w:fldCharType="separate"/>
      </w:r>
      <w:r>
        <w:rPr>
          <w:lang w:val="en-US"/>
          <w:noProof/>
          <w:color w:val="auto"/>
        </w:rPr>
        <w:t>1</w:t>
      </w:r>
      <w:r>
        <w:rPr>
          <w:color w:val="auto"/>
        </w:rPr>
        <w:fldChar w:fldCharType="end"/>
      </w:r>
      <w:r>
        <w:rPr>
          <w:lang w:val="en-US"/>
          <w:color w:val="auto"/>
        </w:rPr>
        <w:t>: (a) 50 nm free standing Al2O3 membrane shell structures synthesized by Atomic Layer Deposition, (b) and (c) Multiscale electrode for Polymer Electrolyte Membrane Fuel Cells</w:t>
      </w:r>
    </w:p>
    <w:sectPr>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20"/>
  <w:removePersonalInformation/>
  <w:bordersDontSurroundHeader/>
  <w:bordersDontSurroundFooter/>
  <w:hideGrammaticalErrors/>
  <w:proofState w:spelling="clean" w:grammar="clean"/>
  <w:defaultTabStop w:val="708"/>
  <w:hyphenationZone w:val="425"/>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de-DE" w:eastAsia="ko-KR" w:bidi="ar-SA"/>
</w:settings>
</file>

<file path=word/styles.xml><?xml version="1.0" encoding="utf-8"?>
<w:styles xmlns:r="http://schemas.openxmlformats.org/officeDocument/2006/relationships" xmlns:w="http://schemas.openxmlformats.org/wordprocessingml/2006/main">
  <w:docDefaults>
    <w:rPrDefault>
      <w:rPr>
        <w:lang w:val="de-DE" w:eastAsia="en-US" w:bidi="ar-SA"/>
        <w:rFonts w:asciiTheme="minorHAnsi" w:eastAsiaTheme="minorHAnsi" w:hAnsiTheme="minorHAnsi" w:cstheme="minorBidi"/>
        <w:sz w:val="22"/>
        <w:szCs w:val="22"/>
        <w:kern w:val="2"/>
      </w:rPr>
    </w:rPrDefault>
    <w:pPrDefault>
      <w:pPr>
        <w:spacing w:after="160" w:line="259" w:lineRule="auto"/>
      </w:pPr>
    </w:pPrDefault>
  </w:docDefaults>
  <w:style w:type="paragraph" w:default="1" w:styleId="a1">
    <w:name w:val="Normal"/>
    <w:qFormat/>
  </w:style>
  <w:style w:type="character" w:default="1" w:styleId="a2">
    <w:name w:val="Default Paragraph Font"/>
    <w:semiHidden/>
    <w:unhideWhenUsed/>
  </w:style>
  <w:style w:type="table" w:default="1" w:styleId="a3">
    <w:name w:val="Normal Table"/>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paragraph" w:styleId="af1">
    <w:name w:val="List Paragraph"/>
    <w:basedOn w:val="a1"/>
    <w:qFormat/>
    <w:pPr>
      <w:ind w:left="720"/>
      <w:contextualSpacing/>
    </w:pPr>
  </w:style>
  <w:style w:type="numbering" w:styleId="a4">
    <w:name w:val="No List"/>
    <w:semiHidden/>
    <w:unhideWhenUsed/>
  </w:style>
  <w:style w:type="table" w:styleId="a3">
    <w:name w:val="Normal Table"/>
    <w:semiHidden/>
    <w:unhideWhenUsed/>
    <w:tblPr>
      <w:tblInd w:w="0" w:type="dxa"/>
      <w:tblCellMar>
        <w:top w:w="0" w:type="dxa"/>
        <w:left w:w="108" w:type="dxa"/>
        <w:bottom w:w="0" w:type="dxa"/>
        <w:right w:w="108" w:type="dxa"/>
      </w:tblCellMar>
    </w:tblPr>
  </w:style>
  <w:style w:type="paragraph" w:styleId="af2">
    <w:name w:val="caption"/>
    <w:basedOn w:val="a1"/>
    <w:next w:val="a1"/>
    <w:qFormat/>
    <w:unhideWhenUsed/>
    <w:pPr>
      <w:spacing w:after="200" w:line="240" w:lineRule="auto"/>
    </w:pPr>
    <w:rPr>
      <w:i/>
      <w:iCs/>
      <w:color w:val="44546A"/>
      <w:sz w:val="18"/>
      <w:szCs w:val="18"/>
    </w:rPr>
  </w:style>
  <w:style w:type="paragraph" w:styleId="a1">
    <w:name w:val="Normal"/>
    <w:qFormat/>
  </w:style>
  <w:style w:type="character" w:styleId="a2">
    <w:name w:val="Default Paragraph Font"/>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jpeg"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fontTable" Target="fontTable.xml" /><Relationship Id="rId6" Type="http://schemas.openxmlformats.org/officeDocument/2006/relationships/webSettings" Target="webSettings.xml" /><Relationship Id="rId7" Type="http://schemas.openxmlformats.org/officeDocument/2006/relationships/theme" Target="theme/theme1.xml" /></Relationships>
</file>

<file path=word/theme/theme1.xml><?xml version="1.0" encoding="utf-8"?>
<a:theme xmlns:a="http://schemas.openxmlformats.org/drawingml/2006/main" name="Office">
  <a:themeElements>
    <a:clrScheme name="Office">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Company>MWN-PC</Company>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2023-07-24T11:58:00Z</dcterms:created>
  <dcterms:modified xsi:type="dcterms:W3CDTF">2023-08-09T00:48:24Z</dcterms:modified>
  <cp:version>0900.0001.01</cp:version>
</cp:coreProperties>
</file>